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left="120"/>
        <w:jc w:val="center"/>
        <w:rPr>
          <w:rFonts w:hint="default" w:ascii="Times New Roman" w:hAnsi="Times New Roman" w:cs="Times New Roman"/>
        </w:rPr>
      </w:pPr>
      <w:bookmarkStart w:id="0" w:name="block-17587934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‌</w:t>
      </w:r>
      <w:bookmarkStart w:id="1" w:name="0e3a0897-ec1f-4dee-87d9-9c76575dec40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 xml:space="preserve">‌Министерство образования и науки Республики Дагестан‌‌ </w:t>
      </w:r>
      <w:bookmarkEnd w:id="1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 xml:space="preserve">‌‌ </w:t>
      </w: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‌</w:t>
      </w:r>
      <w:bookmarkStart w:id="2" w:name="a38a8544-b3eb-4fe2-a122-ab9f72a9629d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‌‌МР "Кизлярский район</w:t>
      </w:r>
      <w:bookmarkEnd w:id="2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‌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​</w:t>
      </w: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МКОУ "Краснооктябрьская СОШ имени Р.Гамзатова "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</w:rPr>
      </w:pPr>
    </w:p>
    <w:tbl>
      <w:tblPr>
        <w:tblStyle w:val="7"/>
        <w:tblpPr w:leftFromText="180" w:rightFromText="180" w:vertAnchor="text" w:horzAnchor="page" w:tblpX="1428" w:tblpY="172"/>
        <w:tblOverlap w:val="never"/>
        <w:tblW w:w="1397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9"/>
        <w:gridCol w:w="4660"/>
        <w:gridCol w:w="46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4" w:hRule="atLeast"/>
        </w:trPr>
        <w:tc>
          <w:tcPr>
            <w:tcW w:w="4659" w:type="dxa"/>
          </w:tcPr>
          <w:p>
            <w:pPr>
              <w:autoSpaceDE w:val="0"/>
              <w:autoSpaceDN w:val="0"/>
              <w:spacing w:after="12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Гаджимурадова А.Г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Протокол №1 от «29» 08.2023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60" w:type="dxa"/>
          </w:tcPr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Махмудова Э М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Приказ №45 от «30» 08.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660" w:type="dxa"/>
          </w:tcPr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Исмаилов Г А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Приказ №45 от «30</w:t>
            </w:r>
            <w:bookmarkStart w:id="24" w:name="_GoBack"/>
            <w:bookmarkEnd w:id="24"/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» 08.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 w:line="240" w:lineRule="auto"/>
        <w:jc w:val="left"/>
        <w:rPr>
          <w:rFonts w:hint="default" w:ascii="Times New Roman" w:hAnsi="Times New Roman" w:cs="Times New Roman"/>
        </w:rPr>
      </w:pP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</w:rPr>
      </w:pP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РАБОЧАЯ ПРОГРАММА</w:t>
      </w: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(ID 2361766)</w:t>
      </w: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 w:cs="Times New Roman"/>
        </w:rPr>
      </w:pP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 xml:space="preserve">учебного предмета «Вероятность и статистика. </w:t>
      </w: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Базовый уровень»</w:t>
      </w: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для обучающихся 10 класс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lang w:val="ru-RU"/>
        </w:rPr>
        <w:t>а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 </w:t>
      </w: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 w:cs="Times New Roman"/>
        </w:rPr>
      </w:pP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 w:cs="Times New Roman"/>
        </w:rPr>
      </w:pPr>
    </w:p>
    <w:p>
      <w:pPr>
        <w:spacing w:before="0" w:after="0" w:line="240" w:lineRule="auto"/>
        <w:jc w:val="right"/>
        <w:rPr>
          <w:rFonts w:hint="default" w:ascii="Times New Roman" w:hAnsi="Times New Roman" w:cs="Times New Roman"/>
        </w:rPr>
      </w:pPr>
    </w:p>
    <w:p>
      <w:pPr>
        <w:spacing w:before="0" w:after="0" w:line="240" w:lineRule="auto"/>
        <w:ind w:left="120"/>
        <w:jc w:val="right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lang w:val="ru-RU"/>
        </w:rPr>
        <w:t>Составила: Гаджимурадова А.Г.</w:t>
      </w:r>
    </w:p>
    <w:p>
      <w:pPr>
        <w:spacing w:before="0" w:after="0" w:line="240" w:lineRule="auto"/>
        <w:jc w:val="right"/>
        <w:rPr>
          <w:rFonts w:hint="default" w:ascii="Times New Roman" w:hAnsi="Times New Roman" w:cs="Times New Roman"/>
        </w:rPr>
      </w:pP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</w:rPr>
      </w:pP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​</w:t>
      </w:r>
      <w:bookmarkStart w:id="3" w:name="cb952a50-2e5e-4873-8488-e41a5f7fa479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с.Краснооктябрьское</w:t>
      </w:r>
      <w:bookmarkEnd w:id="3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 xml:space="preserve">‌ </w:t>
      </w:r>
      <w:bookmarkStart w:id="4" w:name="ca02f4d8-9bf2-4553-b579-5a8d08367a0f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2023</w:t>
      </w:r>
      <w:bookmarkEnd w:id="4"/>
      <w:r>
        <w:rPr>
          <w:rFonts w:hint="default" w:ascii="Times New Roman" w:hAnsi="Times New Roman" w:cs="Times New Roman"/>
          <w:b/>
          <w:i w:val="0"/>
          <w:color w:val="000000"/>
          <w:sz w:val="28"/>
          <w:lang w:val="ru-RU"/>
        </w:rPr>
        <w:t>- 2024 г.</w:t>
      </w: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‌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​</w:t>
      </w:r>
    </w:p>
    <w:p>
      <w:pPr>
        <w:spacing w:line="240" w:lineRule="auto"/>
        <w:rPr>
          <w:rFonts w:hint="default" w:ascii="Times New Roman" w:hAnsi="Times New Roman" w:cs="Times New Roman"/>
          <w:lang w:val="ru-RU"/>
        </w:rPr>
        <w:sectPr>
          <w:footerReference r:id="rId5" w:type="default"/>
          <w:pgSz w:w="16383" w:h="11906" w:orient="landscape"/>
          <w:pgMar w:top="1800" w:right="1440" w:bottom="1800" w:left="1440" w:header="720" w:footer="720" w:gutter="0"/>
          <w:cols w:space="720" w:num="1"/>
        </w:sectPr>
      </w:pPr>
      <w:bookmarkStart w:id="5" w:name="block-17587934"/>
    </w:p>
    <w:bookmarkEnd w:id="0"/>
    <w:bookmarkEnd w:id="5"/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  <w:bookmarkStart w:id="6" w:name="block-17587935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ПОЯСНИТЕЛЬНАЯ ЗАПИСКА</w:t>
      </w: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bookmarkStart w:id="7" w:name="_Toc118726574"/>
      <w:bookmarkEnd w:id="7"/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  <w:bookmarkStart w:id="8" w:name="_Toc118726606"/>
      <w:bookmarkEnd w:id="8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ЦЕЛИ ИЗУЧЕНИЯ УЧЕБНОГО КУРСА</w:t>
      </w: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  <w:bookmarkStart w:id="9" w:name="_Toc118726607"/>
      <w:bookmarkEnd w:id="9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МЕСТО КУРСА В УЧЕБНОМ ПЛАНЕ</w:t>
      </w: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>
      <w:pPr>
        <w:rPr>
          <w:rFonts w:hint="default" w:ascii="Times New Roman" w:hAnsi="Times New Roman" w:cs="Times New Roman"/>
        </w:rPr>
        <w:sectPr>
          <w:pgSz w:w="16383" w:h="11906" w:orient="landscape"/>
          <w:pgMar w:top="1800" w:right="1440" w:bottom="1800" w:left="1440" w:header="720" w:footer="720" w:gutter="0"/>
          <w:cols w:space="720" w:num="1"/>
        </w:sectPr>
      </w:pPr>
      <w:bookmarkStart w:id="10" w:name="block-17587935"/>
    </w:p>
    <w:bookmarkEnd w:id="6"/>
    <w:bookmarkEnd w:id="10"/>
    <w:p>
      <w:pPr>
        <w:spacing w:before="0" w:after="0"/>
        <w:ind w:left="120"/>
        <w:jc w:val="left"/>
        <w:rPr>
          <w:rFonts w:hint="default" w:ascii="Times New Roman" w:hAnsi="Times New Roman" w:cs="Times New Roman"/>
        </w:rPr>
      </w:pPr>
      <w:bookmarkStart w:id="11" w:name="_Toc118726611"/>
      <w:bookmarkEnd w:id="11"/>
      <w:bookmarkStart w:id="12" w:name="block-17587940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СОДЕРЖАНИЕ УЧЕБНОГО КУРСА</w:t>
      </w:r>
    </w:p>
    <w:p>
      <w:pPr>
        <w:spacing w:before="0" w:after="0"/>
        <w:ind w:left="120"/>
        <w:jc w:val="left"/>
        <w:rPr>
          <w:rFonts w:hint="default" w:ascii="Times New Roman" w:hAnsi="Times New Roman" w:cs="Times New Roman"/>
        </w:rPr>
      </w:pPr>
    </w:p>
    <w:p>
      <w:pPr>
        <w:spacing w:before="0" w:after="0"/>
        <w:ind w:left="12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10 КЛАСС</w:t>
      </w:r>
    </w:p>
    <w:p>
      <w:pPr>
        <w:spacing w:before="0" w:after="0"/>
        <w:ind w:left="120"/>
        <w:jc w:val="both"/>
        <w:rPr>
          <w:rFonts w:hint="default" w:ascii="Times New Roman" w:hAnsi="Times New Roman" w:cs="Times New Roman"/>
        </w:rPr>
      </w:pPr>
    </w:p>
    <w:p>
      <w:pPr>
        <w:spacing w:before="0" w:after="0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>
      <w:pPr>
        <w:spacing w:before="0" w:after="0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>
      <w:pPr>
        <w:spacing w:before="0" w:after="0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>
      <w:pPr>
        <w:spacing w:before="0" w:after="0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>
      <w:pPr>
        <w:spacing w:before="0" w:after="0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>
      <w:pPr>
        <w:spacing w:before="0" w:after="0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>
      <w:pPr>
        <w:spacing w:before="0" w:after="0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>
      <w:pPr>
        <w:rPr>
          <w:rFonts w:hint="default" w:ascii="Times New Roman" w:hAnsi="Times New Roman" w:cs="Times New Roman"/>
        </w:rPr>
        <w:sectPr>
          <w:pgSz w:w="16383" w:h="11906" w:orient="landscape"/>
          <w:pgMar w:top="1800" w:right="1440" w:bottom="1800" w:left="1440" w:header="720" w:footer="720" w:gutter="0"/>
          <w:cols w:space="720" w:num="1"/>
        </w:sectPr>
      </w:pPr>
      <w:bookmarkStart w:id="13" w:name="_Toc118726613"/>
      <w:bookmarkEnd w:id="13"/>
      <w:bookmarkStart w:id="14" w:name="block-17587940"/>
    </w:p>
    <w:bookmarkEnd w:id="12"/>
    <w:bookmarkEnd w:id="14"/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  <w:bookmarkStart w:id="15" w:name="_Toc118726577"/>
      <w:bookmarkEnd w:id="15"/>
      <w:bookmarkStart w:id="16" w:name="block-17587939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 xml:space="preserve">ПЛАНИРУЕМЫЕ РЕЗУЛЬТАТЫ </w:t>
      </w: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  <w:bookmarkStart w:id="17" w:name="_Toc118726578"/>
      <w:bookmarkEnd w:id="17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ЛИЧНОСТНЫЕ РЕЗУЛЬТАТЫ</w:t>
      </w: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Личностные результаты освоения программы учебного предмета «Математика» характеризуются: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Гражданское воспитание: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Патриотическое воспитание:</w:t>
      </w:r>
    </w:p>
    <w:p>
      <w:pPr>
        <w:shd w:val="clear" w:fill="FFFFFF"/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Духовно-нравственного воспитания: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Эстетическое воспитание: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Физическое воспитание: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Трудовое воспитание: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Экологическое воспитание: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Ценности научного познания: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u w:val="single"/>
        </w:rPr>
        <w:t xml:space="preserve">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  <w:bookmarkStart w:id="18" w:name="_Toc118726579"/>
      <w:bookmarkEnd w:id="18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МЕТАПРЕДМЕТНЫЕ РЕЗУЛЬТАТЫ</w:t>
      </w: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>
        <w:rPr>
          <w:rFonts w:hint="default" w:ascii="Times New Roman" w:hAnsi="Times New Roman" w:cs="Times New Roman"/>
          <w:b/>
          <w:i/>
          <w:color w:val="000000"/>
          <w:sz w:val="28"/>
        </w:rPr>
        <w:t>познавательными</w:t>
      </w:r>
      <w:r>
        <w:rPr>
          <w:rFonts w:hint="default" w:ascii="Times New Roman" w:hAnsi="Times New Roman" w:cs="Times New Roman"/>
          <w:b w:val="0"/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1) </w:t>
      </w:r>
      <w:r>
        <w:rPr>
          <w:rFonts w:hint="default" w:ascii="Times New Roman" w:hAnsi="Times New Roman" w:cs="Times New Roman"/>
          <w:b w:val="0"/>
          <w:i/>
          <w:color w:val="000000"/>
          <w:sz w:val="28"/>
        </w:rPr>
        <w:t xml:space="preserve">Универсальные </w:t>
      </w:r>
      <w:r>
        <w:rPr>
          <w:rFonts w:hint="default" w:ascii="Times New Roman" w:hAnsi="Times New Roman" w:cs="Times New Roman"/>
          <w:b/>
          <w:i/>
          <w:color w:val="000000"/>
          <w:sz w:val="28"/>
        </w:rPr>
        <w:t>познавательные</w:t>
      </w:r>
      <w:r>
        <w:rPr>
          <w:rFonts w:hint="default" w:ascii="Times New Roman" w:hAnsi="Times New Roman" w:cs="Times New Roman"/>
          <w:b w:val="0"/>
          <w:i/>
          <w:color w:val="000000"/>
          <w:sz w:val="28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1"/>
        </w:numPr>
        <w:spacing w:before="0" w:after="0" w:line="264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1"/>
        </w:numPr>
        <w:spacing w:before="0" w:after="0" w:line="264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>
      <w:pPr>
        <w:numPr>
          <w:ilvl w:val="0"/>
          <w:numId w:val="1"/>
        </w:numPr>
        <w:spacing w:before="0" w:after="0" w:line="264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>
      <w:pPr>
        <w:numPr>
          <w:ilvl w:val="0"/>
          <w:numId w:val="1"/>
        </w:numPr>
        <w:spacing w:before="0" w:after="0" w:line="264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1"/>
        </w:numPr>
        <w:spacing w:before="0" w:after="0" w:line="264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>
      <w:pPr>
        <w:numPr>
          <w:ilvl w:val="0"/>
          <w:numId w:val="1"/>
        </w:numPr>
        <w:spacing w:before="0" w:after="0" w:line="264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Базовые исследовательские действия:</w:t>
      </w:r>
    </w:p>
    <w:p>
      <w:pPr>
        <w:numPr>
          <w:ilvl w:val="0"/>
          <w:numId w:val="2"/>
        </w:numPr>
        <w:spacing w:before="0" w:after="0" w:line="264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2"/>
        </w:numPr>
        <w:spacing w:before="0" w:after="0" w:line="264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>
      <w:pPr>
        <w:numPr>
          <w:ilvl w:val="0"/>
          <w:numId w:val="2"/>
        </w:numPr>
        <w:spacing w:before="0" w:after="0" w:line="264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2"/>
        </w:numPr>
        <w:spacing w:before="0" w:after="0" w:line="264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Работа с информацией:</w:t>
      </w:r>
    </w:p>
    <w:p>
      <w:pPr>
        <w:numPr>
          <w:ilvl w:val="0"/>
          <w:numId w:val="3"/>
        </w:numPr>
        <w:spacing w:before="0" w:after="0" w:line="264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>
      <w:pPr>
        <w:numPr>
          <w:ilvl w:val="0"/>
          <w:numId w:val="3"/>
        </w:numPr>
        <w:spacing w:before="0" w:after="0" w:line="264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3"/>
        </w:numPr>
        <w:spacing w:before="0" w:after="0" w:line="264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>
      <w:pPr>
        <w:numPr>
          <w:ilvl w:val="0"/>
          <w:numId w:val="3"/>
        </w:numPr>
        <w:spacing w:before="0" w:after="0" w:line="264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2) </w:t>
      </w:r>
      <w:r>
        <w:rPr>
          <w:rFonts w:hint="default" w:ascii="Times New Roman" w:hAnsi="Times New Roman" w:cs="Times New Roman"/>
          <w:b w:val="0"/>
          <w:i/>
          <w:color w:val="000000"/>
          <w:sz w:val="28"/>
        </w:rPr>
        <w:t xml:space="preserve">Универсальные </w:t>
      </w:r>
      <w:r>
        <w:rPr>
          <w:rFonts w:hint="default" w:ascii="Times New Roman" w:hAnsi="Times New Roman" w:cs="Times New Roman"/>
          <w:b/>
          <w:i/>
          <w:color w:val="000000"/>
          <w:sz w:val="28"/>
        </w:rPr>
        <w:t xml:space="preserve">коммуникативные </w:t>
      </w:r>
      <w:r>
        <w:rPr>
          <w:rFonts w:hint="default" w:ascii="Times New Roman" w:hAnsi="Times New Roman" w:cs="Times New Roman"/>
          <w:b w:val="0"/>
          <w:i/>
          <w:color w:val="000000"/>
          <w:sz w:val="28"/>
        </w:rPr>
        <w:t>действия, обеспечивают сформированность социальных навыков обучающихся.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Общение:</w:t>
      </w:r>
    </w:p>
    <w:p>
      <w:pPr>
        <w:numPr>
          <w:ilvl w:val="0"/>
          <w:numId w:val="4"/>
        </w:numPr>
        <w:spacing w:before="0" w:after="0" w:line="264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>
      <w:pPr>
        <w:numPr>
          <w:ilvl w:val="0"/>
          <w:numId w:val="4"/>
        </w:numPr>
        <w:spacing w:before="0" w:after="0" w:line="264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>
      <w:pPr>
        <w:numPr>
          <w:ilvl w:val="0"/>
          <w:numId w:val="4"/>
        </w:numPr>
        <w:spacing w:before="0" w:after="0" w:line="264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Сотрудничество:</w:t>
      </w:r>
    </w:p>
    <w:p>
      <w:pPr>
        <w:numPr>
          <w:ilvl w:val="0"/>
          <w:numId w:val="5"/>
        </w:numPr>
        <w:spacing w:before="0" w:after="0" w:line="264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>
      <w:pPr>
        <w:numPr>
          <w:ilvl w:val="0"/>
          <w:numId w:val="5"/>
        </w:numPr>
        <w:spacing w:before="0" w:after="0" w:line="264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3) </w:t>
      </w:r>
      <w:r>
        <w:rPr>
          <w:rFonts w:hint="default" w:ascii="Times New Roman" w:hAnsi="Times New Roman" w:cs="Times New Roman"/>
          <w:b w:val="0"/>
          <w:i/>
          <w:color w:val="000000"/>
          <w:sz w:val="28"/>
        </w:rPr>
        <w:t xml:space="preserve">Универсальные </w:t>
      </w:r>
      <w:r>
        <w:rPr>
          <w:rFonts w:hint="default" w:ascii="Times New Roman" w:hAnsi="Times New Roman" w:cs="Times New Roman"/>
          <w:b/>
          <w:i/>
          <w:color w:val="000000"/>
          <w:sz w:val="28"/>
        </w:rPr>
        <w:t xml:space="preserve">регулятивные </w:t>
      </w:r>
      <w:r>
        <w:rPr>
          <w:rFonts w:hint="default" w:ascii="Times New Roman" w:hAnsi="Times New Roman" w:cs="Times New Roman"/>
          <w:b w:val="0"/>
          <w:i/>
          <w:color w:val="000000"/>
          <w:sz w:val="28"/>
        </w:rPr>
        <w:t>действия, обеспечивают формирование смысловых установок и жизненных навыков личности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Самоорганизация: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Самоконтроль:</w:t>
      </w:r>
    </w:p>
    <w:p>
      <w:pPr>
        <w:numPr>
          <w:ilvl w:val="0"/>
          <w:numId w:val="6"/>
        </w:numPr>
        <w:spacing w:before="0" w:after="0" w:line="264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6"/>
        </w:numPr>
        <w:spacing w:before="0" w:after="0" w:line="264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>
      <w:pPr>
        <w:numPr>
          <w:ilvl w:val="0"/>
          <w:numId w:val="6"/>
        </w:numPr>
        <w:spacing w:before="0" w:after="0" w:line="264" w:lineRule="auto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  <w:bookmarkStart w:id="19" w:name="_Toc118726608"/>
      <w:bookmarkEnd w:id="19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 xml:space="preserve">ПРЕДМЕТНЫЕ РЕЗУЛЬТАТЫ </w:t>
      </w: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  <w:bookmarkStart w:id="20" w:name="_Toc118726609"/>
      <w:bookmarkEnd w:id="20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10 КЛАСС</w:t>
      </w: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Читать и строить таблицы и диаграммы.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Применять комбинаторное правило умножения при решении задач.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Оперировать понятиями: случайная величина, распределение вероятностей, диаграмма распределения. </w:t>
      </w:r>
    </w:p>
    <w:bookmarkEnd w:id="16"/>
    <w:p>
      <w:pPr>
        <w:spacing w:before="0" w:after="0"/>
        <w:ind w:left="120"/>
        <w:jc w:val="left"/>
        <w:rPr>
          <w:rFonts w:hint="default" w:ascii="Times New Roman" w:hAnsi="Times New Roman" w:cs="Times New Roman"/>
          <w:b/>
          <w:i w:val="0"/>
          <w:color w:val="000000"/>
          <w:sz w:val="28"/>
        </w:rPr>
      </w:pPr>
      <w:bookmarkStart w:id="21" w:name="block-17587936"/>
    </w:p>
    <w:p>
      <w:pPr>
        <w:spacing w:before="0" w:after="0"/>
        <w:ind w:left="12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 xml:space="preserve"> 10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4488"/>
        <w:gridCol w:w="1490"/>
        <w:gridCol w:w="1636"/>
        <w:gridCol w:w="1718"/>
        <w:gridCol w:w="260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</w:tr>
    </w:tbl>
    <w:p>
      <w:pPr>
        <w:rPr>
          <w:rFonts w:hint="default" w:ascii="Times New Roman" w:hAnsi="Times New Roman" w:cs="Times New Roman"/>
        </w:rPr>
        <w:sectPr>
          <w:pgSz w:w="16383" w:h="11906" w:orient="landscape"/>
          <w:cols w:space="720" w:num="1"/>
        </w:sectPr>
      </w:pPr>
    </w:p>
    <w:p>
      <w:pPr>
        <w:spacing w:before="0" w:after="0"/>
        <w:ind w:left="12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 xml:space="preserve"> </w:t>
      </w:r>
      <w:bookmarkEnd w:id="21"/>
      <w:bookmarkStart w:id="22" w:name="block-17587937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 xml:space="preserve"> 10 КЛАСС </w:t>
      </w:r>
    </w:p>
    <w:tbl>
      <w:tblPr>
        <w:tblStyle w:val="7"/>
        <w:tblW w:w="13938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6"/>
        <w:gridCol w:w="4056"/>
        <w:gridCol w:w="900"/>
        <w:gridCol w:w="1296"/>
        <w:gridCol w:w="1380"/>
        <w:gridCol w:w="1032"/>
        <w:gridCol w:w="1488"/>
        <w:gridCol w:w="271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tblCellSpacing w:w="0" w:type="dxa"/>
        </w:trPr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5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lang w:val="ru-RU"/>
              </w:rPr>
            </w:pP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 w:val="0"/>
                <w:i w:val="0"/>
                <w:color w:val="000000"/>
                <w:sz w:val="24"/>
              </w:rPr>
            </w:pPr>
          </w:p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lang w:val="ru-RU"/>
              </w:rPr>
              <w:t>1 четверь-8ч.</w:t>
            </w:r>
          </w:p>
        </w:tc>
        <w:tc>
          <w:tcPr>
            <w:tcW w:w="3576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032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По           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плану    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</w:p>
        </w:tc>
        <w:tc>
          <w:tcPr>
            <w:tcW w:w="148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По 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факту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  <w:tblCellSpacing w:w="0" w:type="dxa"/>
        </w:trPr>
        <w:tc>
          <w:tcPr>
            <w:tcW w:w="1076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56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>Контр</w:t>
            </w: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lang w:val="ru-RU"/>
              </w:rPr>
              <w:t>-ые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>Практи</w:t>
            </w: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lang w:val="ru-RU"/>
              </w:rPr>
              <w:t>ка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Представление данных с помощью таблиц и диаграмм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Случайные эксперименты (опыты) и случайные события. Элементарные события (исходы)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Вероятность случайного события. Практическая работа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Операции над событиями: пересечение, объединение событий, противоположные события. Диаграммы Эйлера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sz w:val="24"/>
                <w:lang w:val="ru-RU"/>
              </w:rPr>
              <w:t>2 четрветь-8ч.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Операции над событиями: пересечение, объединение событий, противоположные события. Диаграммы Эйлера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Контрольная работа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sz w:val="24"/>
                <w:lang w:val="ru-RU"/>
              </w:rPr>
              <w:t>3 четверть-11 ч.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sz w:val="24"/>
                <w:lang w:val="ru-RU"/>
              </w:rPr>
            </w:pP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Независимые события</w:t>
            </w: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  <w:lang w:val="ru-RU"/>
              </w:rPr>
              <w:t>-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Число сочетаний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Треугольник Паскаля. Формула бинома Ньютона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firstLine="120" w:firstLineChars="5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Случайная величина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Сумма и произведение случайных величин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sz w:val="24"/>
                <w:lang w:val="ru-RU"/>
              </w:rPr>
              <w:t>4 четверть-7ч.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Сумма и произведение случайных величин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tblCellSpacing w:w="0" w:type="dxa"/>
        </w:trPr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40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tblCellSpacing w:w="0" w:type="dxa"/>
        </w:trPr>
        <w:tc>
          <w:tcPr>
            <w:tcW w:w="5132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29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520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</w:tr>
    </w:tbl>
    <w:p>
      <w:pPr>
        <w:rPr>
          <w:rFonts w:hint="default" w:ascii="Times New Roman" w:hAnsi="Times New Roman" w:cs="Times New Roman"/>
        </w:rPr>
        <w:sectPr>
          <w:pgSz w:w="16383" w:h="11906" w:orient="landscape"/>
          <w:cols w:space="720" w:num="1"/>
        </w:sectPr>
      </w:pPr>
    </w:p>
    <w:bookmarkEnd w:id="22"/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/>
          <w:bCs/>
          <w:i w:val="0"/>
          <w:color w:val="000000"/>
          <w:sz w:val="28"/>
        </w:rPr>
      </w:pPr>
      <w:bookmarkStart w:id="23" w:name="block-17589474"/>
      <w:r>
        <w:rPr>
          <w:rFonts w:hint="default" w:ascii="Times New Roman" w:hAnsi="Times New Roman" w:cs="Times New Roman"/>
          <w:b/>
          <w:bCs/>
          <w:i w:val="0"/>
          <w:color w:val="000000"/>
          <w:sz w:val="28"/>
        </w:rPr>
        <w:t>УЧЕБНО-МЕТОДИЧЕСКОЕ ОБЕСПЕЧЕНИЕ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/>
          <w:bCs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/>
          <w:bCs/>
          <w:i w:val="0"/>
          <w:color w:val="000000"/>
          <w:sz w:val="28"/>
        </w:rPr>
        <w:t>ОБРАЗОВАТЕЛЬНОГО ПРОЦЕССА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/>
          <w:bCs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/>
          <w:bCs/>
          <w:i w:val="0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• Математика: алгебра и начала математического анализа, геометрия.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Алгебра и начала математического анализа (в 2 частях), 10-11 классы/ Часть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bCs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bCs w:val="0"/>
          <w:i w:val="0"/>
          <w:color w:val="000000"/>
          <w:sz w:val="28"/>
        </w:rPr>
        <w:t>1: Мордкович А.Г., Семенов П.В.; Часть 2: Мордкович А.Г. и другие; под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редакцией Мордковича А.Г., Общество с ограниченной ответственностью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«ИОЦ МНЕМОЗИНА»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• Математика: алгебра и начала математического анализа, геометрия.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Алгебра и начала математического анализа (в 2 частях), 11 класс/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Мордкович А.Г., Семенов П.В., Александрова Л.А., Мардахаева Е.Л.,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/>
          <w:bCs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Акционерное общество «Издательство «Просвещение»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/>
          <w:bCs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/>
          <w:bCs/>
          <w:i w:val="0"/>
          <w:color w:val="000000"/>
          <w:sz w:val="28"/>
        </w:rPr>
        <w:t>МЕТОДИЧЕСКИЕ МАТЕРИАЛЫ ДЛЯ УЧИТЕЛЯ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- Математика. Вероятность и статистика: 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lang w:val="ru-RU"/>
        </w:rPr>
        <w:t>10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-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lang w:val="ru-RU"/>
        </w:rPr>
        <w:t>11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-е классы: базовый уровень: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учебник: в 2 частях, 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lang w:val="ru-RU"/>
        </w:rPr>
        <w:t>10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-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lang w:val="ru-RU"/>
        </w:rPr>
        <w:t>11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 классы/ Высоцкий И.Р., Ященко И.В.; под ред.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Ященко И.В., Акционерное общество «Издательство «Просвещение»;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- Ю.Н.Тюрин, А.А.Макаров, И.Р.Высоцкий, И.В.Ященко "Теория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вероятностей и статистика", М.: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МЦНМО;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- Е.А.Бунимович, В.А.Булычев "Основы статистики и вероятность", М.: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Дрофа,​‌‌​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https://resh.edu.ru/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https://uchi.ru/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https://www.yaklass.ru/</w:t>
      </w:r>
    </w:p>
    <w:bookmarkEnd w:id="23"/>
    <w:p>
      <w:pPr>
        <w:spacing w:before="0" w:after="0" w:line="480" w:lineRule="auto"/>
        <w:ind w:left="120"/>
        <w:jc w:val="left"/>
        <w:rPr>
          <w:rFonts w:hint="default" w:ascii="Times New Roman" w:hAnsi="Times New Roman" w:cs="Times New Roman"/>
        </w:rPr>
      </w:pPr>
    </w:p>
    <w:p>
      <w:pPr>
        <w:spacing w:before="0" w:after="0" w:line="480" w:lineRule="auto"/>
        <w:ind w:left="120"/>
        <w:jc w:val="left"/>
        <w:rPr>
          <w:rFonts w:hint="default" w:ascii="Times New Roman" w:hAnsi="Times New Roman" w:cs="Times New Roman"/>
        </w:rPr>
      </w:pPr>
    </w:p>
    <w:sectPr>
      <w:pgSz w:w="16839" w:h="11907" w:orient="landscape"/>
      <w:pgMar w:top="1440" w:right="1440" w:bottom="1440" w:left="1440" w:header="720" w:footer="72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Надпись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6pebnPAAAA&#10;BQEAAA8AAAAAAAAAAQAgAAAAIgAAAGRycy9kb3ducmV2LnhtbFBLAQIUABQAAAAIAIdO4kAq0gki&#10;7QEAAMwDAAAOAAAAAAAAAAEAIAAAAB4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">
    <w:nsid w:val="BF205925"/>
    <w:multiLevelType w:val="singleLevel"/>
    <w:tmpl w:val="BF205925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nsid w:val="CF092B84"/>
    <w:multiLevelType w:val="singleLevel"/>
    <w:tmpl w:val="CF092B84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nsid w:val="03D62ECE"/>
    <w:multiLevelType w:val="singleLevel"/>
    <w:tmpl w:val="03D62EC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nsid w:val="59ADCABA"/>
    <w:multiLevelType w:val="singleLevel"/>
    <w:tmpl w:val="59ADCABA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4A73F8"/>
    <w:rsid w:val="1F51026E"/>
    <w:rsid w:val="58BA1C22"/>
    <w:rsid w:val="7E9147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2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3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14">
    <w:name w:val="footer"/>
    <w:basedOn w:val="1"/>
    <w:semiHidden/>
    <w:unhideWhenUsed/>
    <w:uiPriority w:val="99"/>
    <w:pPr>
      <w:tabs>
        <w:tab w:val="center" w:pos="4153"/>
        <w:tab w:val="right" w:pos="8306"/>
      </w:tabs>
    </w:p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styleId="16">
    <w:name w:val="Table Grid"/>
    <w:basedOn w:val="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Header Char"/>
    <w:basedOn w:val="6"/>
    <w:link w:val="12"/>
    <w:qFormat/>
    <w:uiPriority w:val="99"/>
  </w:style>
  <w:style w:type="character" w:customStyle="1" w:styleId="18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9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0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1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2">
    <w:name w:val="Subtitle Char"/>
    <w:basedOn w:val="6"/>
    <w:link w:val="15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3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Office_12.2.0.13215_F1E327BC-269C-435d-A152-05C5408002CA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2023-09-17T08:29:00Z</dcterms:created>
  <dc:creator>ASUS Vivobook</dc:creator>
  <cp:lastModifiedBy>ASUS Vivobook</cp:lastModifiedBy>
  <dcterms:modified xsi:type="dcterms:W3CDTF">2023-09-17T18:43:10Z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99A325D512714618909F685F2AFCA191_13</vt:lpwstr>
  </property>
</Properties>
</file>